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pageBreakBefore w:val="true"/>
        <w:suppressAutoHyphens w:val="true"/>
        <w:spacing w:before="0" w:after="240" w:line="240"/>
        <w:ind w:right="0" w:left="0" w:firstLine="0"/>
        <w:jc w:val="left"/>
        <w:rPr>
          <w:rFonts w:ascii="Arial" w:hAnsi="Arial" w:cs="Arial" w:eastAsia="Arial"/>
          <w:b/>
          <w:color w:val="104F75"/>
          <w:spacing w:val="0"/>
          <w:position w:val="0"/>
          <w:sz w:val="36"/>
          <w:shd w:fill="auto" w:val="clear"/>
        </w:rPr>
      </w:pPr>
      <w:r>
        <w:rPr>
          <w:rFonts w:ascii="Arial" w:hAnsi="Arial" w:cs="Arial" w:eastAsia="Arial"/>
          <w:b/>
          <w:color w:val="104F75"/>
          <w:spacing w:val="0"/>
          <w:position w:val="0"/>
          <w:sz w:val="36"/>
          <w:shd w:fill="auto" w:val="clear"/>
        </w:rPr>
        <w:t xml:space="preserve">Pupil premium strategy statement</w:t>
      </w:r>
    </w:p>
    <w:p>
      <w:pPr>
        <w:keepNext w:val="true"/>
        <w:suppressAutoHyphens w:val="true"/>
        <w:spacing w:before="48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statement details our school’s use of pupil premium (and recovery premium for the 2021 to 2022 academic year) funding to help improve the attainment of our disadvantaged pupils. </w:t>
      </w:r>
    </w:p>
    <w:p>
      <w:pPr>
        <w:keepNext w:val="true"/>
        <w:suppressAutoHyphens w:val="true"/>
        <w:spacing w:before="24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color w:val="auto"/>
          <w:spacing w:val="0"/>
          <w:position w:val="0"/>
          <w:sz w:val="24"/>
          <w:shd w:fill="auto" w:val="clear"/>
        </w:rPr>
        <w:t xml:space="preserve">It outlines our pupil premium strategy, how we intend to spend the funding in this academic year and the effect that last year’s spending of pupil premium had within our school. </w:t>
        <w:br/>
      </w:r>
      <w:r>
        <w:rPr>
          <w:rFonts w:ascii="Arial" w:hAnsi="Arial" w:cs="Arial" w:eastAsia="Arial"/>
          <w:b/>
          <w:color w:val="104F75"/>
          <w:spacing w:val="0"/>
          <w:position w:val="0"/>
          <w:sz w:val="32"/>
          <w:shd w:fill="auto" w:val="clear"/>
        </w:rPr>
        <w:t xml:space="preserve">School overview</w:t>
      </w:r>
    </w:p>
    <w:tbl>
      <w:tblPr/>
      <w:tblGrid>
        <w:gridCol w:w="4319"/>
        <w:gridCol w:w="2057"/>
        <w:gridCol w:w="1842"/>
        <w:gridCol w:w="1843"/>
      </w:tblGrid>
      <w:tr>
        <w:trPr>
          <w:trHeight w:val="1" w:hRule="atLeast"/>
          <w:jc w:val="left"/>
        </w:trPr>
        <w:tc>
          <w:tcPr>
            <w:tcW w:w="4319"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Detail</w:t>
            </w:r>
          </w:p>
        </w:tc>
        <w:tc>
          <w:tcPr>
            <w:tcW w:w="2057"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Data</w:t>
            </w:r>
          </w:p>
        </w:tc>
        <w:tc>
          <w:tcPr>
            <w:tcW w:w="1842"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School name</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St. Thomas Centre Nursery School</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St. Thomas Centre Nursery School</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St. Thomas Centre Nursery School</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Autumn 21</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Spring 22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Summer 22</w:t>
            </w:r>
          </w:p>
        </w:tc>
      </w:tr>
      <w:tr>
        <w:trPr>
          <w:trHeight w:val="200" w:hRule="auto"/>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Number of pupils in school </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116  3-4 yr olds</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auto"/>
                <w:spacing w:val="0"/>
                <w:position w:val="0"/>
                <w:sz w:val="22"/>
                <w:shd w:fill="auto" w:val="clear"/>
              </w:rPr>
              <w:t xml:space="preserve">118 </w:t>
            </w:r>
            <w:r>
              <w:rPr>
                <w:rFonts w:ascii="Arial" w:hAnsi="Arial" w:cs="Arial" w:eastAsia="Arial"/>
                <w:color w:val="0D0D0D"/>
                <w:spacing w:val="0"/>
                <w:position w:val="0"/>
                <w:sz w:val="22"/>
                <w:shd w:fill="auto" w:val="clear"/>
              </w:rPr>
              <w:t xml:space="preserve">3-4 yr olds</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auto"/>
                <w:spacing w:val="0"/>
                <w:position w:val="0"/>
                <w:sz w:val="22"/>
                <w:shd w:fill="auto" w:val="clear"/>
              </w:rPr>
              <w:t xml:space="preserve">150 </w:t>
            </w:r>
            <w:r>
              <w:rPr>
                <w:rFonts w:ascii="Arial" w:hAnsi="Arial" w:cs="Arial" w:eastAsia="Arial"/>
                <w:color w:val="0D0D0D"/>
                <w:spacing w:val="0"/>
                <w:position w:val="0"/>
                <w:sz w:val="22"/>
                <w:shd w:fill="auto" w:val="clear"/>
              </w:rPr>
              <w:t xml:space="preserve">3-4 yr olds</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Proportion (%) of pupil premium eligible pupils</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18.97% 22pp</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21.19% 25pp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19.33% 29pp</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Academic year/years that our current pupil premium strategy plan covers </w:t>
            </w:r>
            <w:r>
              <w:rPr>
                <w:rFonts w:ascii="Arial" w:hAnsi="Arial" w:cs="Arial" w:eastAsia="Arial"/>
                <w:b/>
                <w:color w:val="0D0D0D"/>
                <w:spacing w:val="0"/>
                <w:position w:val="0"/>
                <w:sz w:val="24"/>
                <w:shd w:fill="auto" w:val="clear"/>
              </w:rPr>
              <w:t xml:space="preserve">(3 year plans are recommended)</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2021-2022</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2021-2022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2021-2022</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Date this statement was published</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19.10.21</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19.10.21</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Date on which it will be reviewed</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19.10.22</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19.10.22</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Statement authorised by</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Mandy Cryan</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Mandy Cryan</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Mandy Cryan</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Pupil premium lead</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Lauren Davidson</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Lauren Davidson</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0" w:firstLine="0"/>
              <w:jc w:val="left"/>
              <w:rPr>
                <w:spacing w:val="0"/>
                <w:position w:val="0"/>
                <w:shd w:fill="auto" w:val="clear"/>
              </w:rPr>
            </w:pPr>
            <w:r>
              <w:rPr>
                <w:rFonts w:ascii="Arial" w:hAnsi="Arial" w:cs="Arial" w:eastAsia="Arial"/>
                <w:color w:val="0D0D0D"/>
                <w:spacing w:val="0"/>
                <w:position w:val="0"/>
                <w:sz w:val="24"/>
                <w:shd w:fill="auto" w:val="clear"/>
              </w:rPr>
              <w:t xml:space="preserve">Lauren Davidson</w:t>
            </w:r>
          </w:p>
        </w:tc>
      </w:tr>
      <w:tr>
        <w:trPr>
          <w:trHeight w:val="1" w:hRule="atLeast"/>
          <w:jc w:val="left"/>
        </w:trPr>
        <w:tc>
          <w:tcPr>
            <w:tcW w:w="4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Governor / Trustee lead</w:t>
            </w:r>
          </w:p>
        </w:tc>
        <w:tc>
          <w:tcPr>
            <w:tcW w:w="2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Lorna Rose</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Lorna Rose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Lorna Rose</w:t>
            </w:r>
          </w:p>
        </w:tc>
      </w:tr>
    </w:tbl>
    <w:p>
      <w:pPr>
        <w:suppressAutoHyphens w:val="true"/>
        <w:spacing w:before="48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Funding overview</w:t>
      </w:r>
    </w:p>
    <w:tbl>
      <w:tblPr/>
      <w:tblGrid>
        <w:gridCol w:w="4156"/>
        <w:gridCol w:w="2156"/>
        <w:gridCol w:w="1763"/>
        <w:gridCol w:w="1985"/>
      </w:tblGrid>
      <w:tr>
        <w:trPr>
          <w:trHeight w:val="374" w:hRule="auto"/>
          <w:jc w:val="left"/>
        </w:trPr>
        <w:tc>
          <w:tcPr>
            <w:tcW w:w="4156"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center"/>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Detail</w:t>
            </w:r>
          </w:p>
        </w:tc>
        <w:tc>
          <w:tcPr>
            <w:tcW w:w="2156"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center"/>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Amount</w:t>
            </w:r>
          </w:p>
        </w:tc>
        <w:tc>
          <w:tcPr>
            <w:tcW w:w="1763"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945" w:hRule="auto"/>
          <w:jc w:val="left"/>
        </w:trPr>
        <w:tc>
          <w:tcPr>
            <w:tcW w:w="4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Pupil premium funding allocation this academic year</w:t>
            </w:r>
          </w:p>
        </w:tc>
        <w:tc>
          <w:tcPr>
            <w:tcW w:w="2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£ 53p per hour per child</w:t>
            </w:r>
          </w:p>
        </w:tc>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£ 53p per hour per child</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£ 53p per hour per child</w:t>
            </w:r>
          </w:p>
        </w:tc>
      </w:tr>
      <w:tr>
        <w:trPr>
          <w:trHeight w:val="374" w:hRule="auto"/>
          <w:jc w:val="left"/>
        </w:trPr>
        <w:tc>
          <w:tcPr>
            <w:tcW w:w="4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Recovery premium funding allocation this academic year</w:t>
            </w:r>
          </w:p>
        </w:tc>
        <w:tc>
          <w:tcPr>
            <w:tcW w:w="2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r>
      <w:tr>
        <w:trPr>
          <w:trHeight w:val="374" w:hRule="auto"/>
          <w:jc w:val="left"/>
        </w:trPr>
        <w:tc>
          <w:tcPr>
            <w:tcW w:w="4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Pupil premium funding carried forward from previous years (enter £0 if not applicable)</w:t>
            </w:r>
          </w:p>
        </w:tc>
        <w:tc>
          <w:tcPr>
            <w:tcW w:w="2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r>
      <w:tr>
        <w:trPr>
          <w:trHeight w:val="1" w:hRule="atLeast"/>
          <w:jc w:val="left"/>
        </w:trPr>
        <w:tc>
          <w:tcPr>
            <w:tcW w:w="4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Arial" w:hAnsi="Arial" w:cs="Arial" w:eastAsia="Arial"/>
                <w:b/>
                <w:color w:val="0D0D0D"/>
                <w:spacing w:val="0"/>
                <w:position w:val="0"/>
                <w:sz w:val="24"/>
                <w:shd w:fill="auto" w:val="clear"/>
              </w:rPr>
            </w:pPr>
            <w:r>
              <w:rPr>
                <w:rFonts w:ascii="Arial" w:hAnsi="Arial" w:cs="Arial" w:eastAsia="Arial"/>
                <w:b/>
                <w:color w:val="0D0D0D"/>
                <w:spacing w:val="0"/>
                <w:position w:val="0"/>
                <w:sz w:val="24"/>
                <w:shd w:fill="auto" w:val="clear"/>
              </w:rPr>
              <w:t xml:space="preserve">Total budget for this academic year</w:t>
            </w:r>
          </w:p>
          <w:p>
            <w:pPr>
              <w:suppressAutoHyphens w:val="true"/>
              <w:spacing w:before="60" w:after="60" w:line="240"/>
              <w:ind w:right="57" w:left="57" w:firstLine="0"/>
              <w:jc w:val="left"/>
              <w:rPr>
                <w:spacing w:val="0"/>
                <w:position w:val="0"/>
                <w:shd w:fill="auto" w:val="clear"/>
              </w:rPr>
            </w:pPr>
          </w:p>
        </w:tc>
        <w:tc>
          <w:tcPr>
            <w:tcW w:w="21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£2274</w:t>
            </w:r>
          </w:p>
        </w:tc>
        <w:tc>
          <w:tcPr>
            <w:tcW w:w="1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£2385</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£3393</w:t>
            </w:r>
          </w:p>
        </w:tc>
      </w:tr>
    </w:tbl>
    <w:p>
      <w:pPr>
        <w:pageBreakBefore w:val="true"/>
        <w:suppressAutoHyphens w:val="true"/>
        <w:spacing w:before="0" w:after="240" w:line="240"/>
        <w:ind w:right="0" w:left="0" w:firstLine="0"/>
        <w:jc w:val="left"/>
        <w:rPr>
          <w:rFonts w:ascii="Arial" w:hAnsi="Arial" w:cs="Arial" w:eastAsia="Arial"/>
          <w:b/>
          <w:color w:val="104F75"/>
          <w:spacing w:val="0"/>
          <w:position w:val="0"/>
          <w:sz w:val="36"/>
          <w:shd w:fill="auto" w:val="clear"/>
        </w:rPr>
      </w:pPr>
      <w:r>
        <w:rPr>
          <w:rFonts w:ascii="Arial" w:hAnsi="Arial" w:cs="Arial" w:eastAsia="Arial"/>
          <w:b/>
          <w:color w:val="104F75"/>
          <w:spacing w:val="0"/>
          <w:position w:val="0"/>
          <w:sz w:val="36"/>
          <w:shd w:fill="auto" w:val="clear"/>
        </w:rPr>
        <w:t xml:space="preserve">Part A: Pupil premium strategy plan</w:t>
      </w:r>
    </w:p>
    <w:p>
      <w:pPr>
        <w:keepNext w:val="true"/>
        <w:suppressAutoHyphens w:val="true"/>
        <w:spacing w:before="48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Statement of intent</w:t>
      </w:r>
    </w:p>
    <w:tbl>
      <w:tblPr/>
      <w:tblGrid>
        <w:gridCol w:w="9486"/>
      </w:tblGrid>
      <w:tr>
        <w:trPr>
          <w:trHeight w:val="1" w:hRule="atLeast"/>
          <w:jc w:val="left"/>
        </w:trPr>
        <w:tc>
          <w:tcPr>
            <w:tcW w:w="94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40" w:line="288"/>
              <w:ind w:right="0" w:left="0" w:firstLine="0"/>
              <w:jc w:val="left"/>
              <w:rPr>
                <w:rFonts w:ascii="Arial" w:hAnsi="Arial" w:cs="Arial" w:eastAsia="Arial"/>
                <w:color w:val="244061"/>
                <w:spacing w:val="0"/>
                <w:position w:val="0"/>
                <w:sz w:val="28"/>
                <w:shd w:fill="auto" w:val="clear"/>
              </w:rPr>
            </w:pPr>
            <w:r>
              <w:rPr>
                <w:rFonts w:ascii="Arial" w:hAnsi="Arial" w:cs="Arial" w:eastAsia="Arial"/>
                <w:color w:val="244061"/>
                <w:spacing w:val="0"/>
                <w:position w:val="0"/>
                <w:sz w:val="28"/>
                <w:shd w:fill="auto" w:val="clear"/>
              </w:rPr>
              <w:t xml:space="preserve">Aims and Objectives 2021-2022</w:t>
            </w:r>
          </w:p>
          <w:p>
            <w:pPr>
              <w:suppressAutoHyphens w:val="true"/>
              <w:spacing w:before="0" w:after="150" w:line="288"/>
              <w:ind w:right="0" w:left="0" w:firstLine="0"/>
              <w:jc w:val="left"/>
              <w:rPr>
                <w:rFonts w:ascii="Arial" w:hAnsi="Arial" w:cs="Arial" w:eastAsia="Arial"/>
                <w:color w:val="244061"/>
                <w:spacing w:val="0"/>
                <w:position w:val="0"/>
                <w:sz w:val="24"/>
                <w:shd w:fill="auto" w:val="clear"/>
              </w:rPr>
            </w:pPr>
            <w:r>
              <w:rPr>
                <w:rFonts w:ascii="Arial" w:hAnsi="Arial" w:cs="Arial" w:eastAsia="Arial"/>
                <w:color w:val="244061"/>
                <w:spacing w:val="0"/>
                <w:position w:val="0"/>
                <w:sz w:val="24"/>
                <w:shd w:fill="auto" w:val="clear"/>
              </w:rPr>
              <w:t xml:space="preserve">Creative methods and materials will be used to address the gaps shown in attainment between non P.P &amp; P.P children. This will be done using the research and experience of our artist in residence. This work involves empowering children through creative working, alongside using a child-centered approach which builds confidence and respects personal interests.</w:t>
            </w:r>
          </w:p>
          <w:p>
            <w:pPr>
              <w:suppressAutoHyphens w:val="true"/>
              <w:spacing w:before="0" w:after="150" w:line="288"/>
              <w:ind w:right="0" w:left="0" w:firstLine="0"/>
              <w:jc w:val="left"/>
              <w:rPr>
                <w:rFonts w:ascii="Arial" w:hAnsi="Arial" w:cs="Arial" w:eastAsia="Arial"/>
                <w:color w:val="244061"/>
                <w:spacing w:val="0"/>
                <w:position w:val="0"/>
                <w:sz w:val="24"/>
                <w:shd w:fill="auto" w:val="clear"/>
              </w:rPr>
            </w:pPr>
            <w:r>
              <w:rPr>
                <w:rFonts w:ascii="Arial" w:hAnsi="Arial" w:cs="Arial" w:eastAsia="Arial"/>
                <w:color w:val="244061"/>
                <w:spacing w:val="0"/>
                <w:position w:val="0"/>
                <w:sz w:val="24"/>
                <w:shd w:fill="auto" w:val="clear"/>
              </w:rPr>
              <w:t xml:space="preserve">A creative facilitator will be in school every week to work with the P.P children focusing on the attainment gaps highlighted by Target Tracker. Each specific intervention will be designed to meet the learning needs of the Pupil Premium children.</w:t>
            </w:r>
          </w:p>
          <w:p>
            <w:pPr>
              <w:suppressAutoHyphens w:val="true"/>
              <w:spacing w:before="0" w:after="150" w:line="288"/>
              <w:ind w:right="0" w:left="0" w:firstLine="0"/>
              <w:jc w:val="left"/>
              <w:rPr>
                <w:rFonts w:ascii="Arial" w:hAnsi="Arial" w:cs="Arial" w:eastAsia="Arial"/>
                <w:color w:val="1F497D"/>
                <w:spacing w:val="0"/>
                <w:position w:val="0"/>
                <w:sz w:val="24"/>
                <w:shd w:fill="auto" w:val="clear"/>
              </w:rPr>
            </w:pPr>
            <w:r>
              <w:rPr>
                <w:rFonts w:ascii="Arial" w:hAnsi="Arial" w:cs="Arial" w:eastAsia="Arial"/>
                <w:color w:val="1F497D"/>
                <w:spacing w:val="0"/>
                <w:position w:val="0"/>
                <w:sz w:val="24"/>
                <w:shd w:fill="auto" w:val="clear"/>
              </w:rPr>
              <w:t xml:space="preserve">By placing the child at the centre of their learning it helps to develop life skills. This fits with our school values which are: to be creative thinkers, resilient, problem solvers, communicators, curious, independent, knowledgeable, secure, self-regulated, confident, empathic, happy and engaged.  </w:t>
            </w:r>
          </w:p>
          <w:p>
            <w:pPr>
              <w:suppressAutoHyphens w:val="true"/>
              <w:spacing w:before="0" w:after="150" w:line="288"/>
              <w:ind w:right="0" w:left="0" w:firstLine="0"/>
              <w:jc w:val="left"/>
              <w:rPr>
                <w:rFonts w:ascii="Arial" w:hAnsi="Arial" w:cs="Arial" w:eastAsia="Arial"/>
                <w:color w:val="1F497D"/>
                <w:spacing w:val="0"/>
                <w:position w:val="0"/>
                <w:sz w:val="24"/>
                <w:shd w:fill="FFFFFF" w:val="clear"/>
              </w:rPr>
            </w:pPr>
            <w:r>
              <w:rPr>
                <w:rFonts w:ascii="Arial" w:hAnsi="Arial" w:cs="Arial" w:eastAsia="Arial"/>
                <w:color w:val="1F497D"/>
                <w:spacing w:val="0"/>
                <w:position w:val="0"/>
                <w:sz w:val="24"/>
                <w:shd w:fill="auto" w:val="clear"/>
              </w:rPr>
              <w:t xml:space="preserve">All specific Pupil Premium interventions expand on the children’s knowledge, provide new experiences and offer different problems to solve. Targeted intervention in areas such as P.S.E.D &amp; Understanding the World are approached in small groups with differentiated language and aims. </w:t>
            </w:r>
          </w:p>
          <w:p>
            <w:pPr>
              <w:suppressAutoHyphens w:val="true"/>
              <w:spacing w:before="0" w:after="150" w:line="288"/>
              <w:ind w:right="0" w:left="0" w:firstLine="0"/>
              <w:jc w:val="left"/>
              <w:rPr>
                <w:spacing w:val="0"/>
                <w:position w:val="0"/>
              </w:rPr>
            </w:pPr>
          </w:p>
        </w:tc>
      </w:tr>
    </w:tbl>
    <w:p>
      <w:pPr>
        <w:keepNext w:val="true"/>
        <w:suppressAutoHyphens w:val="true"/>
        <w:spacing w:before="60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Challenges</w:t>
      </w:r>
    </w:p>
    <w:p>
      <w:pPr>
        <w:suppressAutoHyphens w:val="true"/>
        <w:spacing w:before="120" w:after="240" w:line="240"/>
        <w:ind w:right="0" w:left="0" w:firstLine="0"/>
        <w:jc w:val="left"/>
        <w:rPr>
          <w:rFonts w:ascii="Arial" w:hAnsi="Arial" w:cs="Arial" w:eastAsia="Arial"/>
          <w:color w:val="0D0D0D"/>
          <w:spacing w:val="0"/>
          <w:position w:val="0"/>
          <w:sz w:val="24"/>
          <w:shd w:fill="auto" w:val="clear"/>
        </w:rPr>
      </w:pPr>
      <w:r>
        <w:rPr>
          <w:rFonts w:ascii="Arial" w:hAnsi="Arial" w:cs="Arial" w:eastAsia="Arial"/>
          <w:color w:val="auto"/>
          <w:spacing w:val="0"/>
          <w:position w:val="0"/>
          <w:sz w:val="24"/>
          <w:shd w:fill="auto" w:val="clear"/>
        </w:rPr>
        <w:t xml:space="preserve">This details the key challenges to achievement that we have identified among our disadvantaged pupils.</w:t>
      </w:r>
    </w:p>
    <w:tbl>
      <w:tblPr/>
      <w:tblGrid>
        <w:gridCol w:w="1477"/>
        <w:gridCol w:w="8009"/>
      </w:tblGrid>
      <w:tr>
        <w:trPr>
          <w:trHeight w:val="1" w:hRule="atLeast"/>
          <w:jc w:val="left"/>
        </w:trPr>
        <w:tc>
          <w:tcPr>
            <w:tcW w:w="1477"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Challenge number</w:t>
            </w:r>
          </w:p>
        </w:tc>
        <w:tc>
          <w:tcPr>
            <w:tcW w:w="8009"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Detail of challenge </w:t>
            </w:r>
          </w:p>
        </w:tc>
      </w:tr>
      <w:tr>
        <w:trPr>
          <w:trHeight w:val="1" w:hRule="atLeast"/>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1</w:t>
            </w:r>
          </w:p>
        </w:tc>
        <w:tc>
          <w:tcPr>
            <w:tcW w:w="80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To close the gap in attainment levels of the P.P&amp; non P.P children</w:t>
            </w:r>
          </w:p>
        </w:tc>
      </w:tr>
      <w:tr>
        <w:trPr>
          <w:trHeight w:val="1" w:hRule="atLeast"/>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2</w:t>
            </w:r>
          </w:p>
        </w:tc>
        <w:tc>
          <w:tcPr>
            <w:tcW w:w="80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To provide appropriate extended learning possibilities for P.P children</w:t>
            </w:r>
            <w:r>
              <w:rPr>
                <w:rFonts w:ascii="Arial" w:hAnsi="Arial" w:cs="Arial" w:eastAsia="Arial"/>
                <w:color w:val="0D0D0D"/>
                <w:spacing w:val="0"/>
                <w:position w:val="0"/>
                <w:sz w:val="22"/>
                <w:shd w:fill="auto" w:val="clear"/>
              </w:rPr>
              <w:t xml:space="preserve"> </w:t>
            </w:r>
          </w:p>
        </w:tc>
      </w:tr>
      <w:tr>
        <w:trPr>
          <w:trHeight w:val="1" w:hRule="atLeast"/>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3</w:t>
            </w:r>
          </w:p>
        </w:tc>
        <w:tc>
          <w:tcPr>
            <w:tcW w:w="80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Meeting the P.S.E.D needs of all P.P children</w:t>
            </w:r>
          </w:p>
        </w:tc>
      </w:tr>
      <w:tr>
        <w:trPr>
          <w:trHeight w:val="1" w:hRule="atLeast"/>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4</w:t>
            </w:r>
          </w:p>
        </w:tc>
        <w:tc>
          <w:tcPr>
            <w:tcW w:w="80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Focus on the needs of SEND/P.P children </w:t>
            </w:r>
          </w:p>
        </w:tc>
      </w:tr>
      <w:tr>
        <w:trPr>
          <w:trHeight w:val="1" w:hRule="atLeast"/>
          <w:jc w:val="left"/>
        </w:trPr>
        <w:tc>
          <w:tcPr>
            <w:tcW w:w="14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80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keepNext w:val="true"/>
        <w:suppressAutoHyphens w:val="true"/>
        <w:spacing w:before="60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br/>
        <w:br/>
        <w:br/>
        <w:br/>
        <w:t xml:space="preserve">Intended outcomes </w:t>
      </w:r>
    </w:p>
    <w:p>
      <w:pPr>
        <w:suppressAutoHyphens w:val="true"/>
        <w:spacing w:before="0" w:after="240" w:line="288"/>
        <w:ind w:right="0" w:left="0" w:firstLine="0"/>
        <w:jc w:val="left"/>
        <w:rPr>
          <w:rFonts w:ascii="Arial" w:hAnsi="Arial" w:cs="Arial" w:eastAsia="Arial"/>
          <w:color w:val="0D0D0D"/>
          <w:spacing w:val="0"/>
          <w:position w:val="0"/>
          <w:sz w:val="24"/>
          <w:shd w:fill="auto" w:val="clear"/>
        </w:rPr>
      </w:pPr>
      <w:r>
        <w:rPr>
          <w:rFonts w:ascii="Arial" w:hAnsi="Arial" w:cs="Arial" w:eastAsia="Arial"/>
          <w:color w:val="auto"/>
          <w:spacing w:val="0"/>
          <w:position w:val="0"/>
          <w:sz w:val="24"/>
          <w:shd w:fill="auto" w:val="clear"/>
        </w:rPr>
        <w:t xml:space="preserve">This explains the outcomes we are aiming for </w:t>
      </w:r>
      <w:r>
        <w:rPr>
          <w:rFonts w:ascii="Arial" w:hAnsi="Arial" w:cs="Arial" w:eastAsia="Arial"/>
          <w:b/>
          <w:color w:val="auto"/>
          <w:spacing w:val="0"/>
          <w:position w:val="0"/>
          <w:sz w:val="24"/>
          <w:shd w:fill="auto" w:val="clear"/>
        </w:rPr>
        <w:t xml:space="preserve">by the end of our current strategy plan</w:t>
      </w:r>
      <w:r>
        <w:rPr>
          <w:rFonts w:ascii="Arial" w:hAnsi="Arial" w:cs="Arial" w:eastAsia="Arial"/>
          <w:color w:val="auto"/>
          <w:spacing w:val="0"/>
          <w:position w:val="0"/>
          <w:sz w:val="24"/>
          <w:shd w:fill="auto" w:val="clear"/>
        </w:rPr>
        <w:t xml:space="preserve">, and how we will measure whether they have been achieved.</w:t>
      </w:r>
    </w:p>
    <w:tbl>
      <w:tblPr/>
      <w:tblGrid>
        <w:gridCol w:w="4815"/>
        <w:gridCol w:w="4671"/>
      </w:tblGrid>
      <w:tr>
        <w:trPr>
          <w:trHeight w:val="1" w:hRule="atLeast"/>
          <w:jc w:val="left"/>
        </w:trPr>
        <w:tc>
          <w:tcPr>
            <w:tcW w:w="4815"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Intended outcome</w:t>
            </w:r>
          </w:p>
        </w:tc>
        <w:tc>
          <w:tcPr>
            <w:tcW w:w="4671"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Success criteria</w:t>
            </w: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Identified children to keep their attainment level at expected or above expectations in the prime and specific areas of learning.</w:t>
            </w:r>
          </w:p>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If this not achieved for practitioners to be able to give reasons at pupil progress meeting.</w:t>
            </w: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Regular dialogue between Lauren Davidson, Lorna Rose and Key Workers regarding identified pupils.</w:t>
            </w:r>
          </w:p>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Regular pupil progress meetings every half term between teachers and Key Workers.</w:t>
            </w: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keepNext w:val="true"/>
        <w:suppressAutoHyphens w:val="true"/>
        <w:spacing w:before="48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Activity in this academic year</w:t>
      </w:r>
    </w:p>
    <w:p>
      <w:pPr>
        <w:suppressAutoHyphens w:val="true"/>
        <w:spacing w:before="0" w:after="480" w:line="288"/>
        <w:ind w:right="0" w:left="0"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This details how we intend to spend our pupil premium (and recovery premium funding) </w:t>
      </w:r>
      <w:r>
        <w:rPr>
          <w:rFonts w:ascii="Arial" w:hAnsi="Arial" w:cs="Arial" w:eastAsia="Arial"/>
          <w:b/>
          <w:color w:val="0D0D0D"/>
          <w:spacing w:val="0"/>
          <w:position w:val="0"/>
          <w:sz w:val="24"/>
          <w:shd w:fill="auto" w:val="clear"/>
        </w:rPr>
        <w:t xml:space="preserve">this academic year</w:t>
      </w:r>
      <w:r>
        <w:rPr>
          <w:rFonts w:ascii="Arial" w:hAnsi="Arial" w:cs="Arial" w:eastAsia="Arial"/>
          <w:color w:val="0D0D0D"/>
          <w:spacing w:val="0"/>
          <w:position w:val="0"/>
          <w:sz w:val="24"/>
          <w:shd w:fill="auto" w:val="clear"/>
        </w:rPr>
        <w:t xml:space="preserve"> to address the challenges listed above.</w:t>
      </w:r>
    </w:p>
    <w:p>
      <w:pPr>
        <w:keepNext w:val="true"/>
        <w:suppressAutoHyphens w:val="true"/>
        <w:spacing w:before="360" w:after="240" w:line="240"/>
        <w:ind w:right="0" w:left="0" w:firstLine="0"/>
        <w:jc w:val="left"/>
        <w:rPr>
          <w:rFonts w:ascii="Arial" w:hAnsi="Arial" w:cs="Arial" w:eastAsia="Arial"/>
          <w:b/>
          <w:color w:val="104F75"/>
          <w:spacing w:val="0"/>
          <w:position w:val="0"/>
          <w:sz w:val="28"/>
          <w:shd w:fill="auto" w:val="clear"/>
        </w:rPr>
      </w:pPr>
      <w:r>
        <w:rPr>
          <w:rFonts w:ascii="Arial" w:hAnsi="Arial" w:cs="Arial" w:eastAsia="Arial"/>
          <w:b/>
          <w:color w:val="104F75"/>
          <w:spacing w:val="0"/>
          <w:position w:val="0"/>
          <w:sz w:val="28"/>
          <w:shd w:fill="auto" w:val="clear"/>
        </w:rPr>
        <w:t xml:space="preserve">Teaching (for example, CPD, recruitment and retention)</w:t>
      </w:r>
    </w:p>
    <w:p>
      <w:pPr>
        <w:suppressAutoHyphens w:val="true"/>
        <w:spacing w:before="0" w:after="240" w:line="288"/>
        <w:ind w:right="0" w:left="0"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Budgeted cost: £ </w:t>
      </w:r>
    </w:p>
    <w:tbl>
      <w:tblPr/>
      <w:tblGrid>
        <w:gridCol w:w="2688"/>
        <w:gridCol w:w="4254"/>
        <w:gridCol w:w="2544"/>
      </w:tblGrid>
      <w:tr>
        <w:trPr>
          <w:trHeight w:val="1" w:hRule="atLeast"/>
          <w:jc w:val="left"/>
        </w:trPr>
        <w:tc>
          <w:tcPr>
            <w:tcW w:w="2688"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Activity</w:t>
            </w:r>
          </w:p>
        </w:tc>
        <w:tc>
          <w:tcPr>
            <w:tcW w:w="425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Evidence that supports this approach</w:t>
            </w:r>
          </w:p>
        </w:tc>
        <w:tc>
          <w:tcPr>
            <w:tcW w:w="254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Challenge number(s) addressed</w:t>
            </w: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0" w:firstLine="0"/>
              <w:jc w:val="left"/>
              <w:rPr>
                <w:rFonts w:ascii="Calibri" w:hAnsi="Calibri" w:cs="Calibri" w:eastAsia="Calibri"/>
                <w:color w:val="auto"/>
                <w:spacing w:val="0"/>
                <w:position w:val="0"/>
                <w:sz w:val="22"/>
                <w:shd w:fill="auto" w:val="clear"/>
              </w:rPr>
            </w:pP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keepNext w:val="true"/>
        <w:suppressAutoHyphens w:val="true"/>
        <w:spacing w:before="0" w:after="60" w:line="288"/>
        <w:ind w:right="0" w:left="0" w:firstLine="0"/>
        <w:jc w:val="left"/>
        <w:rPr>
          <w:rFonts w:ascii="Arial" w:hAnsi="Arial" w:cs="Arial" w:eastAsia="Arial"/>
          <w:color w:val="0D0D0D"/>
          <w:spacing w:val="0"/>
          <w:position w:val="0"/>
          <w:sz w:val="24"/>
          <w:shd w:fill="auto" w:val="clear"/>
        </w:rPr>
      </w:pPr>
    </w:p>
    <w:p>
      <w:pPr>
        <w:suppressAutoHyphens w:val="true"/>
        <w:spacing w:before="0" w:after="240" w:line="288"/>
        <w:ind w:right="0" w:left="0" w:firstLine="0"/>
        <w:jc w:val="left"/>
        <w:rPr>
          <w:rFonts w:ascii="Arial" w:hAnsi="Arial" w:cs="Arial" w:eastAsia="Arial"/>
          <w:b/>
          <w:color w:val="104F75"/>
          <w:spacing w:val="0"/>
          <w:position w:val="0"/>
          <w:sz w:val="28"/>
          <w:shd w:fill="auto" w:val="clear"/>
        </w:rPr>
      </w:pPr>
      <w:r>
        <w:rPr>
          <w:rFonts w:ascii="Arial" w:hAnsi="Arial" w:cs="Arial" w:eastAsia="Arial"/>
          <w:b/>
          <w:color w:val="104F75"/>
          <w:spacing w:val="0"/>
          <w:position w:val="0"/>
          <w:sz w:val="28"/>
          <w:shd w:fill="auto" w:val="clear"/>
        </w:rPr>
        <w:t xml:space="preserve">Targeted academic support (for example, tutoring, one-to-one support structured interventions) </w:t>
      </w:r>
      <w:r>
        <w:rPr>
          <w:rFonts w:ascii="Arial" w:hAnsi="Arial" w:cs="Arial" w:eastAsia="Arial"/>
          <w:color w:val="0D0D0D"/>
          <w:spacing w:val="0"/>
          <w:position w:val="0"/>
          <w:sz w:val="24"/>
          <w:shd w:fill="auto" w:val="clear"/>
        </w:rPr>
        <w:t xml:space="preserve">Budgeted cost: £ </w:t>
      </w:r>
    </w:p>
    <w:tbl>
      <w:tblPr/>
      <w:tblGrid>
        <w:gridCol w:w="2688"/>
        <w:gridCol w:w="4254"/>
        <w:gridCol w:w="2544"/>
      </w:tblGrid>
      <w:tr>
        <w:trPr>
          <w:trHeight w:val="1" w:hRule="atLeast"/>
          <w:jc w:val="left"/>
        </w:trPr>
        <w:tc>
          <w:tcPr>
            <w:tcW w:w="2688"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Activity</w:t>
            </w:r>
          </w:p>
        </w:tc>
        <w:tc>
          <w:tcPr>
            <w:tcW w:w="425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Evidence that supports this approach</w:t>
            </w:r>
          </w:p>
        </w:tc>
        <w:tc>
          <w:tcPr>
            <w:tcW w:w="254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Challenge number(s) addressed</w:t>
            </w: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Targeted intervention work with identified children in identified areas of learning.</w:t>
            </w: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During discussions at Pupil progress meetings, gaps in pupils learning will be identified. </w:t>
            </w:r>
          </w:p>
          <w:p>
            <w:pPr>
              <w:suppressAutoHyphens w:val="true"/>
              <w:spacing w:before="60" w:after="60" w:line="240"/>
              <w:ind w:right="57" w:left="57" w:firstLine="0"/>
              <w:jc w:val="left"/>
              <w:rPr>
                <w:spacing w:val="0"/>
                <w:position w:val="0"/>
                <w:sz w:val="22"/>
                <w:shd w:fill="auto" w:val="clear"/>
              </w:rPr>
            </w:pP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1-2</w:t>
            </w: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0"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Targeted intervention work by key workers on early support plans</w:t>
            </w: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During discussions at Pupil progress meetings, gaps in pupils learning will be identified</w:t>
            </w: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D0D0D"/>
                <w:spacing w:val="0"/>
                <w:position w:val="0"/>
                <w:sz w:val="22"/>
                <w:shd w:fill="auto" w:val="clear"/>
              </w:rPr>
              <w:t xml:space="preserve">3-4</w:t>
            </w:r>
          </w:p>
        </w:tc>
      </w:tr>
    </w:tbl>
    <w:p>
      <w:pPr>
        <w:suppressAutoHyphens w:val="true"/>
        <w:spacing w:before="0" w:after="0" w:line="288"/>
        <w:ind w:right="0" w:left="0" w:firstLine="0"/>
        <w:jc w:val="left"/>
        <w:rPr>
          <w:rFonts w:ascii="Arial" w:hAnsi="Arial" w:cs="Arial" w:eastAsia="Arial"/>
          <w:b/>
          <w:color w:val="104F75"/>
          <w:spacing w:val="0"/>
          <w:position w:val="0"/>
          <w:sz w:val="28"/>
          <w:shd w:fill="auto" w:val="clear"/>
        </w:rPr>
      </w:pPr>
    </w:p>
    <w:p>
      <w:pPr>
        <w:suppressAutoHyphens w:val="true"/>
        <w:spacing w:before="0" w:after="240" w:line="288"/>
        <w:ind w:right="0" w:left="0" w:firstLine="0"/>
        <w:jc w:val="left"/>
        <w:rPr>
          <w:rFonts w:ascii="Arial" w:hAnsi="Arial" w:cs="Arial" w:eastAsia="Arial"/>
          <w:b/>
          <w:color w:val="104F75"/>
          <w:spacing w:val="0"/>
          <w:position w:val="0"/>
          <w:sz w:val="28"/>
          <w:shd w:fill="auto" w:val="clear"/>
        </w:rPr>
      </w:pPr>
      <w:r>
        <w:rPr>
          <w:rFonts w:ascii="Arial" w:hAnsi="Arial" w:cs="Arial" w:eastAsia="Arial"/>
          <w:b/>
          <w:color w:val="104F75"/>
          <w:spacing w:val="0"/>
          <w:position w:val="0"/>
          <w:sz w:val="28"/>
          <w:shd w:fill="auto" w:val="clear"/>
        </w:rPr>
        <w:t xml:space="preserve">Wider strategies (for example, related to attendance, behaviour, wellbeing)</w:t>
      </w:r>
    </w:p>
    <w:p>
      <w:pPr>
        <w:suppressAutoHyphens w:val="true"/>
        <w:spacing w:before="240" w:after="120" w:line="288"/>
        <w:ind w:right="0" w:left="0"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Budgeted cost: £ </w:t>
      </w:r>
      <w:r>
        <w:rPr>
          <w:rFonts w:ascii="Arial" w:hAnsi="Arial" w:cs="Arial" w:eastAsia="Arial"/>
          <w:i/>
          <w:color w:val="0D0D0D"/>
          <w:spacing w:val="0"/>
          <w:position w:val="0"/>
          <w:sz w:val="24"/>
          <w:shd w:fill="auto" w:val="clear"/>
        </w:rPr>
        <w:t xml:space="preserve">[insert amount]</w:t>
      </w:r>
    </w:p>
    <w:tbl>
      <w:tblPr/>
      <w:tblGrid>
        <w:gridCol w:w="2688"/>
        <w:gridCol w:w="4254"/>
        <w:gridCol w:w="2544"/>
      </w:tblGrid>
      <w:tr>
        <w:trPr>
          <w:trHeight w:val="1" w:hRule="atLeast"/>
          <w:jc w:val="left"/>
        </w:trPr>
        <w:tc>
          <w:tcPr>
            <w:tcW w:w="2688"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Activity</w:t>
            </w:r>
          </w:p>
        </w:tc>
        <w:tc>
          <w:tcPr>
            <w:tcW w:w="425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Evidence that supports this approach</w:t>
            </w:r>
          </w:p>
        </w:tc>
        <w:tc>
          <w:tcPr>
            <w:tcW w:w="2544"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Challenge number(s) addressed</w:t>
            </w: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i/>
                <w:color w:val="0D0D0D"/>
                <w:spacing w:val="0"/>
                <w:position w:val="0"/>
                <w:sz w:val="22"/>
                <w:shd w:fill="auto" w:val="clear"/>
              </w:rPr>
              <w:t xml:space="preserve">na</w:t>
            </w: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4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2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suppressAutoHyphens w:val="true"/>
        <w:spacing w:before="240" w:after="0" w:line="288"/>
        <w:ind w:right="0" w:left="0" w:firstLine="0"/>
        <w:jc w:val="left"/>
        <w:rPr>
          <w:rFonts w:ascii="Arial" w:hAnsi="Arial" w:cs="Arial" w:eastAsia="Arial"/>
          <w:b/>
          <w:color w:val="104F75"/>
          <w:spacing w:val="0"/>
          <w:position w:val="0"/>
          <w:sz w:val="28"/>
          <w:shd w:fill="auto" w:val="clear"/>
        </w:rPr>
      </w:pPr>
    </w:p>
    <w:p>
      <w:pPr>
        <w:suppressAutoHyphens w:val="true"/>
        <w:spacing w:before="0" w:after="240" w:line="288"/>
        <w:ind w:right="0" w:left="0" w:firstLine="0"/>
        <w:jc w:val="left"/>
        <w:rPr>
          <w:rFonts w:ascii="Arial" w:hAnsi="Arial" w:cs="Arial" w:eastAsia="Arial"/>
          <w:color w:val="0D0D0D"/>
          <w:spacing w:val="0"/>
          <w:position w:val="0"/>
          <w:sz w:val="24"/>
          <w:shd w:fill="auto" w:val="clear"/>
        </w:rPr>
      </w:pPr>
      <w:r>
        <w:rPr>
          <w:rFonts w:ascii="Arial" w:hAnsi="Arial" w:cs="Arial" w:eastAsia="Arial"/>
          <w:b/>
          <w:color w:val="104F75"/>
          <w:spacing w:val="0"/>
          <w:position w:val="0"/>
          <w:sz w:val="28"/>
          <w:shd w:fill="auto" w:val="clear"/>
        </w:rPr>
        <w:t xml:space="preserve">Total budgeted cost: £ </w:t>
      </w:r>
    </w:p>
    <w:p>
      <w:pPr>
        <w:pageBreakBefore w:val="true"/>
        <w:suppressAutoHyphens w:val="true"/>
        <w:spacing w:before="0" w:after="240" w:line="240"/>
        <w:ind w:right="0" w:left="0" w:firstLine="0"/>
        <w:jc w:val="left"/>
        <w:rPr>
          <w:rFonts w:ascii="Arial" w:hAnsi="Arial" w:cs="Arial" w:eastAsia="Arial"/>
          <w:b/>
          <w:color w:val="104F75"/>
          <w:spacing w:val="0"/>
          <w:position w:val="0"/>
          <w:sz w:val="36"/>
          <w:shd w:fill="auto" w:val="clear"/>
        </w:rPr>
      </w:pPr>
      <w:r>
        <w:rPr>
          <w:rFonts w:ascii="Arial" w:hAnsi="Arial" w:cs="Arial" w:eastAsia="Arial"/>
          <w:b/>
          <w:color w:val="104F75"/>
          <w:spacing w:val="0"/>
          <w:position w:val="0"/>
          <w:sz w:val="36"/>
          <w:shd w:fill="auto" w:val="clear"/>
        </w:rPr>
        <w:t xml:space="preserve">Part B: Review of outcomes in the previous academic year</w:t>
      </w:r>
    </w:p>
    <w:p>
      <w:pPr>
        <w:keepNext w:val="true"/>
        <w:suppressAutoHyphens w:val="true"/>
        <w:spacing w:before="48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Pupil premium strategy outcomes</w:t>
      </w:r>
    </w:p>
    <w:p>
      <w:pPr>
        <w:suppressAutoHyphens w:val="true"/>
        <w:spacing w:before="0" w:after="240" w:line="288"/>
        <w:ind w:right="0" w:left="0"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This details the impact that our pupil premium activity had on pupils in the 2020 to 2021 academic year. </w:t>
      </w:r>
    </w:p>
    <w:tbl>
      <w:tblPr/>
      <w:tblGrid>
        <w:gridCol w:w="10631"/>
      </w:tblGrid>
      <w:tr>
        <w:trPr>
          <w:trHeight w:val="1102" w:hRule="auto"/>
          <w:jc w:val="left"/>
        </w:trPr>
        <w:tc>
          <w:tcPr>
            <w:tcW w:w="106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240" w:line="288"/>
              <w:ind w:right="0" w:left="0" w:firstLine="0"/>
              <w:jc w:val="left"/>
              <w:rPr>
                <w:rFonts w:ascii="Arial" w:hAnsi="Arial" w:cs="Arial" w:eastAsia="Arial"/>
                <w:color w:val="0D0D0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2"/>
              </w:numPr>
              <w:spacing w:before="0" w:after="150" w:line="240"/>
              <w:ind w:right="0" w:left="0" w:firstLine="0"/>
              <w:jc w:val="left"/>
              <w:rPr>
                <w:rFonts w:ascii="Arial" w:hAnsi="Arial" w:cs="Arial" w:eastAsia="Arial"/>
                <w:color w:val="333333"/>
                <w:spacing w:val="0"/>
                <w:position w:val="0"/>
                <w:sz w:val="21"/>
                <w:shd w:fill="FFFFFF" w:val="clear"/>
              </w:rPr>
            </w:pPr>
            <w:r>
              <w:rPr>
                <w:rFonts w:ascii="Arial" w:hAnsi="Arial" w:cs="Arial" w:eastAsia="Arial"/>
                <w:b/>
                <w:color w:val="333333"/>
                <w:spacing w:val="0"/>
                <w:position w:val="0"/>
                <w:sz w:val="24"/>
                <w:u w:val="single"/>
                <w:shd w:fill="FFFFFF" w:val="clear"/>
              </w:rPr>
              <w:t xml:space="preserve">Baseline Assessments September 2020 </w:t>
            </w:r>
          </w:p>
          <w:tbl>
            <w:tblPr/>
            <w:tblGrid>
              <w:gridCol w:w="1125"/>
              <w:gridCol w:w="1125"/>
              <w:gridCol w:w="1125"/>
              <w:gridCol w:w="1125"/>
              <w:gridCol w:w="1125"/>
              <w:gridCol w:w="1125"/>
              <w:gridCol w:w="1125"/>
              <w:gridCol w:w="1125"/>
            </w:tblGrid>
            <w:tr>
              <w:trPr>
                <w:trHeight w:val="1102" w:hRule="auto"/>
                <w:jc w:val="left"/>
              </w:trPr>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Baseline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FFFF00" w:val="clear"/>
                    </w:rPr>
                    <w:t xml:space="preserve">CLL</w:t>
                  </w:r>
                  <w:r>
                    <w:rPr>
                      <w:rFonts w:ascii="Arial" w:hAnsi="Arial" w:cs="Arial" w:eastAsia="Arial"/>
                      <w:color w:val="333333"/>
                      <w:spacing w:val="0"/>
                      <w:position w:val="0"/>
                      <w:sz w:val="24"/>
                      <w:shd w:fill="auto" w:val="clear"/>
                    </w:rPr>
                    <w:t xml:space="preser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00FF00" w:val="clear"/>
                    </w:rPr>
                    <w:t xml:space="preserve">PD</w:t>
                  </w:r>
                  <w:r>
                    <w:rPr>
                      <w:rFonts w:ascii="Arial" w:hAnsi="Arial" w:cs="Arial" w:eastAsia="Arial"/>
                      <w:color w:val="333333"/>
                      <w:spacing w:val="0"/>
                      <w:position w:val="0"/>
                      <w:sz w:val="24"/>
                      <w:shd w:fill="auto" w:val="clear"/>
                    </w:rPr>
                    <w:t xml:space="preser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00FFFF" w:val="clear"/>
                    </w:rPr>
                    <w:t xml:space="preserve">PSED</w:t>
                  </w:r>
                  <w:r>
                    <w:rPr>
                      <w:rFonts w:ascii="Arial" w:hAnsi="Arial" w:cs="Arial" w:eastAsia="Arial"/>
                      <w:color w:val="333333"/>
                      <w:spacing w:val="0"/>
                      <w:position w:val="0"/>
                      <w:sz w:val="24"/>
                      <w:shd w:fill="auto" w:val="clear"/>
                    </w:rPr>
                    <w:t xml:space="preser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FF00FF" w:val="clear"/>
                    </w:rPr>
                    <w:t xml:space="preserve">LITERACY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FF0000" w:val="clear"/>
                    </w:rPr>
                    <w:t xml:space="preserve">MATHS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008000" w:val="clear"/>
                    </w:rPr>
                    <w:t xml:space="preserve">UW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rPr>
                  </w:pPr>
                  <w:r>
                    <w:rPr>
                      <w:rFonts w:ascii="Arial" w:hAnsi="Arial" w:cs="Arial" w:eastAsia="Arial"/>
                      <w:color w:val="333333"/>
                      <w:spacing w:val="0"/>
                      <w:position w:val="0"/>
                      <w:sz w:val="24"/>
                      <w:shd w:fill="C0C0C0" w:val="clear"/>
                    </w:rPr>
                    <w:t xml:space="preserve">EAD </w:t>
                  </w:r>
                </w:p>
              </w:tc>
            </w:tr>
            <w:tr>
              <w:trPr>
                <w:trHeight w:val="1102" w:hRule="auto"/>
                <w:jc w:val="left"/>
              </w:trPr>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2"/>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Age related and above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50% (10)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53% (19)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65% (13)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72% (26) </w:t>
                  </w:r>
                </w:p>
                <w:p>
                  <w:pPr>
                    <w:numPr>
                      <w:ilvl w:val="0"/>
                      <w:numId w:val="129"/>
                    </w:numPr>
                    <w:spacing w:before="0" w:after="150" w:line="240"/>
                    <w:ind w:right="0" w:left="0" w:firstLine="0"/>
                    <w:jc w:val="left"/>
                    <w:rPr>
                      <w:spacing w:val="0"/>
                      <w:position w:val="0"/>
                      <w:shd w:fill="auto" w:val="clear"/>
                    </w:rPr>
                  </w:pPr>
                  <w:r>
                    <w:rPr>
                      <w:rFonts w:ascii="Arial" w:hAnsi="Arial" w:cs="Arial" w:eastAsia="Arial"/>
                      <w:b/>
                      <w:color w:val="333333"/>
                      <w:spacing w:val="0"/>
                      <w:position w:val="0"/>
                      <w:sz w:val="24"/>
                      <w:shd w:fill="auto" w:val="clear"/>
                    </w:rPr>
                    <w:t xml:space="preserve">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w:t>
                  </w:r>
                  <w:r>
                    <w:rPr>
                      <w:rFonts w:ascii="Arial" w:hAnsi="Arial" w:cs="Arial" w:eastAsia="Arial"/>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55% (11)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67% (24)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w:t>
                  </w:r>
                  <w:r>
                    <w:rPr>
                      <w:rFonts w:ascii="Arial" w:hAnsi="Arial" w:cs="Arial" w:eastAsia="Arial"/>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25% (5)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44% (16)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25% (5)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42% (15)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30% (6)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42% (15)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w:t>
                  </w:r>
                  <w:r>
                    <w:rPr>
                      <w:rFonts w:ascii="Arial" w:hAnsi="Arial" w:cs="Arial" w:eastAsia="Arial"/>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35% (7)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50% (18) </w:t>
                  </w:r>
                </w:p>
              </w:tc>
            </w:tr>
            <w:tr>
              <w:trPr>
                <w:trHeight w:val="1102" w:hRule="auto"/>
                <w:jc w:val="left"/>
              </w:trPr>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Below age related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50% (10)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43% (17)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35% (7)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28% (10)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45% (8)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33% (12)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75% (15)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56% (20)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75% (15)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58% (21)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70% (14)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58% (21) </w:t>
                  </w:r>
                </w:p>
              </w:tc>
              <w:tc>
                <w:tcPr>
                  <w:tcW w:w="1125" w:type="dxa"/>
                  <w:tcBorders>
                    <w:top w:val="single" w:color="000000" w:sz="4"/>
                    <w:left w:val="single" w:color="000000" w:sz="4"/>
                    <w:bottom w:val="single" w:color="000000" w:sz="4"/>
                    <w:right w:val="single" w:color="000000" w:sz="4"/>
                  </w:tcBorders>
                  <w:shd w:color="auto" w:fill="ffffff" w:val="clear"/>
                  <w:tcMar>
                    <w:left w:w="0" w:type="dxa"/>
                    <w:right w:w="0" w:type="dxa"/>
                  </w:tcMar>
                  <w:vAlign w:val="center"/>
                </w:tcPr>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PP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color w:val="333333"/>
                      <w:spacing w:val="0"/>
                      <w:position w:val="0"/>
                      <w:sz w:val="24"/>
                      <w:shd w:fill="auto" w:val="clear"/>
                    </w:rPr>
                    <w:t xml:space="preserve">65% (13)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 </w:t>
                  </w:r>
                </w:p>
                <w:p>
                  <w:pPr>
                    <w:numPr>
                      <w:ilvl w:val="0"/>
                      <w:numId w:val="129"/>
                    </w:numPr>
                    <w:spacing w:before="0" w:after="150" w:line="240"/>
                    <w:ind w:right="0" w:left="0" w:firstLine="0"/>
                    <w:jc w:val="left"/>
                    <w:rPr>
                      <w:rFonts w:ascii="Arial" w:hAnsi="Arial" w:cs="Arial" w:eastAsia="Arial"/>
                      <w:color w:val="333333"/>
                      <w:spacing w:val="0"/>
                      <w:position w:val="0"/>
                      <w:sz w:val="21"/>
                      <w:shd w:fill="auto" w:val="clear"/>
                    </w:rPr>
                  </w:pPr>
                  <w:r>
                    <w:rPr>
                      <w:rFonts w:ascii="Arial" w:hAnsi="Arial" w:cs="Arial" w:eastAsia="Arial"/>
                      <w:b/>
                      <w:color w:val="333333"/>
                      <w:spacing w:val="0"/>
                      <w:position w:val="0"/>
                      <w:sz w:val="24"/>
                      <w:shd w:fill="auto" w:val="clear"/>
                    </w:rPr>
                    <w:t xml:space="preserve">NPP </w:t>
                  </w:r>
                </w:p>
                <w:p>
                  <w:pPr>
                    <w:numPr>
                      <w:ilvl w:val="0"/>
                      <w:numId w:val="129"/>
                    </w:numPr>
                    <w:spacing w:before="0" w:after="150" w:line="240"/>
                    <w:ind w:right="0" w:left="0" w:firstLine="0"/>
                    <w:jc w:val="left"/>
                    <w:rPr>
                      <w:spacing w:val="0"/>
                      <w:position w:val="0"/>
                      <w:shd w:fill="auto" w:val="clear"/>
                    </w:rPr>
                  </w:pPr>
                  <w:r>
                    <w:rPr>
                      <w:rFonts w:ascii="Arial" w:hAnsi="Arial" w:cs="Arial" w:eastAsia="Arial"/>
                      <w:color w:val="333333"/>
                      <w:spacing w:val="0"/>
                      <w:position w:val="0"/>
                      <w:sz w:val="24"/>
                      <w:shd w:fill="auto" w:val="clear"/>
                    </w:rPr>
                    <w:t xml:space="preserve">50% (18) </w:t>
                  </w:r>
                </w:p>
              </w:tc>
            </w:tr>
          </w:tbl>
          <w:p>
            <w:pPr>
              <w:spacing w:before="0" w:after="120" w:line="285"/>
              <w:ind w:right="0" w:left="0" w:firstLine="0"/>
              <w:jc w:val="left"/>
              <w:rPr>
                <w:rFonts w:ascii="Arial" w:hAnsi="Arial" w:cs="Arial" w:eastAsia="Arial"/>
                <w:color w:val="0D0D0D"/>
                <w:spacing w:val="0"/>
                <w:position w:val="0"/>
                <w:sz w:val="24"/>
                <w:shd w:fill="auto" w:val="clear"/>
              </w:rPr>
            </w:pPr>
          </w:p>
          <w:p>
            <w:pPr>
              <w:spacing w:before="0" w:after="120" w:line="285"/>
              <w:ind w:right="0" w:left="0" w:firstLine="0"/>
              <w:jc w:val="left"/>
              <w:rPr>
                <w:rFonts w:ascii="Arial" w:hAnsi="Arial" w:cs="Arial" w:eastAsia="Arial"/>
                <w:color w:val="000000"/>
                <w:spacing w:val="0"/>
                <w:position w:val="0"/>
                <w:sz w:val="24"/>
                <w:shd w:fill="auto" w:val="clear"/>
              </w:rPr>
            </w:pPr>
          </w:p>
          <w:p>
            <w:pPr>
              <w:numPr>
                <w:ilvl w:val="0"/>
                <w:numId w:val="134"/>
              </w:numPr>
              <w:spacing w:before="0" w:after="120" w:line="285"/>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D0D0D"/>
                <w:spacing w:val="0"/>
                <w:position w:val="0"/>
                <w:sz w:val="24"/>
                <w:shd w:fill="auto" w:val="clear"/>
              </w:rPr>
              <w:t xml:space="preserve">Lorna Rose worked with our identified pupil premium children throughout last year. She gave children from disadvantaged families the support they needed to learn and close any development gaps shown between them and their peers.</w:t>
            </w:r>
            <w:r>
              <w:rPr>
                <w:rFonts w:ascii="Arial" w:hAnsi="Arial" w:cs="Arial" w:eastAsia="Arial"/>
                <w:color w:val="000000"/>
                <w:spacing w:val="0"/>
                <w:position w:val="0"/>
                <w:sz w:val="24"/>
                <w:shd w:fill="auto" w:val="clear"/>
              </w:rPr>
              <w:t xml:space="preserve"> Systematic and targeted intervention work had a positive impact. We documented all of this intervention work throughout the year. </w:t>
            </w:r>
          </w:p>
          <w:p>
            <w:pPr>
              <w:numPr>
                <w:ilvl w:val="0"/>
                <w:numId w:val="134"/>
              </w:numPr>
              <w:spacing w:before="0" w:after="120" w:line="285"/>
              <w:ind w:right="0" w:left="720" w:hanging="360"/>
              <w:jc w:val="left"/>
              <w:rPr>
                <w:spacing w:val="0"/>
                <w:position w:val="0"/>
              </w:rPr>
            </w:pPr>
            <w:r>
              <w:rPr>
                <w:rFonts w:ascii="Arial" w:hAnsi="Arial" w:cs="Arial" w:eastAsia="Arial"/>
                <w:color w:val="0D0D0D"/>
                <w:spacing w:val="0"/>
                <w:position w:val="0"/>
                <w:sz w:val="24"/>
                <w:shd w:fill="auto" w:val="clear"/>
              </w:rPr>
              <w:t xml:space="preserve">To meet the needs of the children who stayed at home, we put together boxes of open-ended materials and packs of equipment for them to use at home. This included access to inspiration and online instruction videos.</w:t>
            </w:r>
          </w:p>
        </w:tc>
      </w:tr>
    </w:tbl>
    <w:p>
      <w:pPr>
        <w:keepNext w:val="true"/>
        <w:suppressAutoHyphens w:val="true"/>
        <w:spacing w:before="60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Externally provided programmes</w:t>
      </w:r>
    </w:p>
    <w:p>
      <w:pPr>
        <w:suppressAutoHyphens w:val="true"/>
        <w:spacing w:before="0" w:after="240" w:line="288"/>
        <w:ind w:right="0" w:left="0" w:firstLine="0"/>
        <w:jc w:val="left"/>
        <w:rPr>
          <w:rFonts w:ascii="Arial" w:hAnsi="Arial" w:cs="Arial" w:eastAsia="Arial"/>
          <w:i/>
          <w:color w:val="0D0D0D"/>
          <w:spacing w:val="0"/>
          <w:position w:val="0"/>
          <w:sz w:val="24"/>
          <w:shd w:fill="auto" w:val="clear"/>
        </w:rPr>
      </w:pPr>
      <w:r>
        <w:rPr>
          <w:rFonts w:ascii="Arial" w:hAnsi="Arial" w:cs="Arial" w:eastAsia="Arial"/>
          <w:i/>
          <w:color w:val="0D0D0D"/>
          <w:spacing w:val="0"/>
          <w:position w:val="0"/>
          <w:sz w:val="24"/>
          <w:shd w:fill="auto" w:val="clear"/>
        </w:rPr>
        <w:t xml:space="preserve">Please include the names of any non-DfE programmes that you purchased in the previous academic year. This will help the Department for Education identify which ones are popular in England</w:t>
      </w:r>
    </w:p>
    <w:tbl>
      <w:tblPr/>
      <w:tblGrid>
        <w:gridCol w:w="4815"/>
        <w:gridCol w:w="4671"/>
      </w:tblGrid>
      <w:tr>
        <w:trPr>
          <w:trHeight w:val="1" w:hRule="atLeast"/>
          <w:jc w:val="left"/>
        </w:trPr>
        <w:tc>
          <w:tcPr>
            <w:tcW w:w="4815"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Programme</w:t>
            </w:r>
          </w:p>
        </w:tc>
        <w:tc>
          <w:tcPr>
            <w:tcW w:w="4671"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Provider</w:t>
            </w: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color w:val="0D0D0D"/>
                <w:spacing w:val="0"/>
                <w:position w:val="0"/>
                <w:sz w:val="24"/>
                <w:shd w:fill="auto" w:val="clear"/>
              </w:rPr>
              <w:t xml:space="preserve">na</w:t>
            </w: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keepNext w:val="true"/>
        <w:suppressAutoHyphens w:val="true"/>
        <w:spacing w:before="600" w:after="240" w:line="240"/>
        <w:ind w:right="0" w:left="0" w:firstLine="0"/>
        <w:jc w:val="left"/>
        <w:rPr>
          <w:rFonts w:ascii="Arial" w:hAnsi="Arial" w:cs="Arial" w:eastAsia="Arial"/>
          <w:b/>
          <w:color w:val="104F75"/>
          <w:spacing w:val="0"/>
          <w:position w:val="0"/>
          <w:sz w:val="32"/>
          <w:shd w:fill="auto" w:val="clear"/>
        </w:rPr>
      </w:pPr>
      <w:r>
        <w:rPr>
          <w:rFonts w:ascii="Arial" w:hAnsi="Arial" w:cs="Arial" w:eastAsia="Arial"/>
          <w:b/>
          <w:color w:val="104F75"/>
          <w:spacing w:val="0"/>
          <w:position w:val="0"/>
          <w:sz w:val="32"/>
          <w:shd w:fill="auto" w:val="clear"/>
        </w:rPr>
        <w:t xml:space="preserve">Service pupil premium funding (optional)</w:t>
      </w:r>
    </w:p>
    <w:p>
      <w:pPr>
        <w:suppressAutoHyphens w:val="true"/>
        <w:spacing w:before="0" w:after="240" w:line="288"/>
        <w:ind w:right="0" w:left="0" w:firstLine="0"/>
        <w:jc w:val="left"/>
        <w:rPr>
          <w:rFonts w:ascii="Arial" w:hAnsi="Arial" w:cs="Arial" w:eastAsia="Arial"/>
          <w:i/>
          <w:color w:val="0D0D0D"/>
          <w:spacing w:val="0"/>
          <w:position w:val="0"/>
          <w:sz w:val="24"/>
          <w:shd w:fill="auto" w:val="clear"/>
        </w:rPr>
      </w:pPr>
      <w:r>
        <w:rPr>
          <w:rFonts w:ascii="Arial" w:hAnsi="Arial" w:cs="Arial" w:eastAsia="Arial"/>
          <w:i/>
          <w:color w:val="0D0D0D"/>
          <w:spacing w:val="0"/>
          <w:position w:val="0"/>
          <w:sz w:val="24"/>
          <w:shd w:fill="auto" w:val="clear"/>
        </w:rPr>
        <w:t xml:space="preserve">For schools that receive this funding, you may wish to provide the following information: </w:t>
      </w:r>
    </w:p>
    <w:tbl>
      <w:tblPr/>
      <w:tblGrid>
        <w:gridCol w:w="4815"/>
        <w:gridCol w:w="4671"/>
      </w:tblGrid>
      <w:tr>
        <w:trPr>
          <w:trHeight w:val="1" w:hRule="atLeast"/>
          <w:jc w:val="left"/>
        </w:trPr>
        <w:tc>
          <w:tcPr>
            <w:tcW w:w="4815"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Measure</w:t>
            </w:r>
          </w:p>
        </w:tc>
        <w:tc>
          <w:tcPr>
            <w:tcW w:w="4671" w:type="dxa"/>
            <w:tcBorders>
              <w:top w:val="single" w:color="000000" w:sz="4"/>
              <w:left w:val="single" w:color="000000" w:sz="4"/>
              <w:bottom w:val="single" w:color="000000" w:sz="4"/>
              <w:right w:val="single" w:color="000000" w:sz="4"/>
            </w:tcBorders>
            <w:shd w:color="auto" w:fill="d8e2e9" w:val="clear"/>
            <w:tcMar>
              <w:left w:w="108" w:type="dxa"/>
              <w:right w:w="108" w:type="dxa"/>
            </w:tcMar>
            <w:vAlign w:val="top"/>
          </w:tcPr>
          <w:p>
            <w:pPr>
              <w:suppressAutoHyphens w:val="true"/>
              <w:spacing w:before="60" w:after="60" w:line="240"/>
              <w:ind w:right="57" w:left="57" w:firstLine="0"/>
              <w:jc w:val="left"/>
              <w:rPr>
                <w:spacing w:val="0"/>
                <w:position w:val="0"/>
                <w:shd w:fill="auto" w:val="clear"/>
              </w:rPr>
            </w:pPr>
            <w:r>
              <w:rPr>
                <w:rFonts w:ascii="Arial" w:hAnsi="Arial" w:cs="Arial" w:eastAsia="Arial"/>
                <w:b/>
                <w:color w:val="0D0D0D"/>
                <w:spacing w:val="0"/>
                <w:position w:val="0"/>
                <w:sz w:val="24"/>
                <w:shd w:fill="auto" w:val="clear"/>
              </w:rPr>
              <w:t xml:space="preserve">Details </w:t>
            </w: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How did you spend your service pupil premium allocation last academic year?</w:t>
            </w: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r>
        <w:trPr>
          <w:trHeight w:val="1" w:hRule="atLeast"/>
          <w:jc w:val="left"/>
        </w:trPr>
        <w:tc>
          <w:tcPr>
            <w:tcW w:w="48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What was the impact of that spending on service pupil premium eligible pupils?</w:t>
            </w:r>
          </w:p>
        </w:tc>
        <w:tc>
          <w:tcPr>
            <w:tcW w:w="46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60" w:after="60" w:line="240"/>
              <w:ind w:right="57" w:left="57"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Arial" w:hAnsi="Arial" w:cs="Arial" w:eastAsia="Arial"/>
          <w:color w:val="0D0D0D"/>
          <w:spacing w:val="0"/>
          <w:position w:val="0"/>
          <w:sz w:val="24"/>
          <w:shd w:fill="auto" w:val="clear"/>
        </w:rPr>
      </w:pPr>
      <w:r>
        <w:rPr>
          <w:rFonts w:ascii="Arial" w:hAnsi="Arial" w:cs="Arial" w:eastAsia="Arial"/>
          <w:color w:val="0D0D0D"/>
          <w:spacing w:val="0"/>
          <w:position w:val="0"/>
          <w:sz w:val="24"/>
          <w:shd w:fill="auto" w:val="clear"/>
        </w:rPr>
        <w:t xml:space="preserve">Further information (optional)</w:t>
      </w:r>
    </w:p>
    <w:p>
      <w:pPr>
        <w:spacing w:before="0" w:after="0" w:line="240"/>
        <w:ind w:right="0" w:left="0" w:firstLine="0"/>
        <w:jc w:val="left"/>
        <w:rPr>
          <w:rFonts w:ascii="Arial" w:hAnsi="Arial" w:cs="Arial" w:eastAsia="Arial"/>
          <w:color w:val="0D0D0D"/>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22">
    <w:abstractNumId w:val="30"/>
  </w:num>
  <w:num w:numId="124">
    <w:abstractNumId w:val="24"/>
  </w:num>
  <w:num w:numId="127">
    <w:abstractNumId w:val="18"/>
  </w:num>
  <w:num w:numId="129">
    <w:abstractNumId w:val="12"/>
  </w:num>
  <w:num w:numId="131">
    <w:abstractNumId w:val="6"/>
  </w:num>
  <w:num w:numId="1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